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E31" w:rsidRDefault="005B0E31" w:rsidP="001368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#93</w:t>
      </w:r>
      <w:r w:rsidR="00EA5304">
        <w:rPr>
          <w:b/>
          <w:noProof/>
          <w:sz w:val="24"/>
        </w:rPr>
        <w:t>bis</w:t>
      </w:r>
      <w:r w:rsidR="0013687D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R2-16</w:t>
      </w:r>
      <w:r w:rsidR="00F815DE">
        <w:rPr>
          <w:rFonts w:eastAsiaTheme="minorEastAsia" w:hint="eastAsia"/>
          <w:b/>
          <w:i/>
          <w:noProof/>
          <w:sz w:val="28"/>
          <w:lang w:eastAsia="ko-KR"/>
        </w:rPr>
        <w:t>2893</w:t>
      </w:r>
      <w:bookmarkStart w:id="0" w:name="_GoBack"/>
      <w:bookmarkEnd w:id="0"/>
    </w:p>
    <w:p w:rsidR="0013687D" w:rsidRPr="00E225A7" w:rsidRDefault="00EA5304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EA5304">
        <w:rPr>
          <w:rFonts w:eastAsia="맑은 고딕"/>
          <w:b/>
          <w:noProof/>
          <w:sz w:val="24"/>
          <w:lang w:eastAsia="ko-KR"/>
        </w:rPr>
        <w:t>Dubrovnik, Croatia, 11th – 15th April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9.</w:t>
      </w:r>
      <w:r w:rsidR="004207C3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2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971D6C" w:rsidRP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FS_NR_newRAT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4207C3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UE battery saving</w:t>
      </w:r>
      <w:r w:rsidR="00CC342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</w:t>
      </w:r>
      <w:r w:rsidR="00CC173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diverse service</w:t>
      </w:r>
    </w:p>
    <w:p w:rsidR="00215D97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737DBF" w:rsidRPr="00BF3F3C" w:rsidRDefault="00737DBF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997456" w:rsidRDefault="00860DAD" w:rsidP="005542E5">
      <w:pPr>
        <w:rPr>
          <w:lang w:val="en-US" w:eastAsia="ko-KR"/>
        </w:rPr>
      </w:pPr>
      <w:r>
        <w:rPr>
          <w:lang w:val="en-US" w:eastAsia="ko-KR"/>
        </w:rPr>
        <w:t xml:space="preserve">A </w:t>
      </w:r>
      <w:r>
        <w:rPr>
          <w:rFonts w:hint="eastAsia"/>
          <w:lang w:val="en-US" w:eastAsia="ko-KR"/>
        </w:rPr>
        <w:t xml:space="preserve">Study Item on </w:t>
      </w:r>
      <w:r w:rsidRPr="00BD6CD1">
        <w:t xml:space="preserve">New Radio Access Technology </w:t>
      </w:r>
      <w:r>
        <w:rPr>
          <w:rFonts w:hint="eastAsia"/>
          <w:lang w:val="en-US" w:eastAsia="ko-KR"/>
        </w:rPr>
        <w:t>[</w:t>
      </w:r>
      <w:hyperlink r:id="rId8" w:tooltip="http://www.3gpp.org/ftp/tsg_ran/TSG_RAN/TSGR_71DocsRP-160671.zip" w:history="1">
        <w:r w:rsidRPr="005E5703">
          <w:rPr>
            <w:rStyle w:val="aa"/>
          </w:rPr>
          <w:t>RP-160671</w:t>
        </w:r>
      </w:hyperlink>
      <w:r>
        <w:rPr>
          <w:lang w:val="en-US" w:eastAsia="ko-KR"/>
        </w:rPr>
        <w:t xml:space="preserve">] has started </w:t>
      </w:r>
      <w:r w:rsidR="00472C99">
        <w:rPr>
          <w:lang w:val="en-US" w:eastAsia="ko-KR"/>
        </w:rPr>
        <w:t>addressing UE battery life as one of key performance indicators [</w:t>
      </w:r>
      <w:hyperlink r:id="rId9" w:history="1">
        <w:r w:rsidR="00472C99" w:rsidRPr="00472C99">
          <w:rPr>
            <w:rStyle w:val="aa"/>
            <w:lang w:val="en-US" w:eastAsia="ko-KR"/>
          </w:rPr>
          <w:t>TR3</w:t>
        </w:r>
        <w:r w:rsidR="00472C99">
          <w:rPr>
            <w:rStyle w:val="aa"/>
            <w:lang w:val="en-US" w:eastAsia="ko-KR"/>
          </w:rPr>
          <w:t>8</w:t>
        </w:r>
        <w:r w:rsidR="00472C99" w:rsidRPr="00472C99">
          <w:rPr>
            <w:rStyle w:val="aa"/>
            <w:lang w:val="en-US" w:eastAsia="ko-KR"/>
          </w:rPr>
          <w:t>.913</w:t>
        </w:r>
      </w:hyperlink>
      <w:r w:rsidR="00472C99">
        <w:rPr>
          <w:lang w:val="en-US" w:eastAsia="ko-KR"/>
        </w:rPr>
        <w:t xml:space="preserve">]. </w:t>
      </w:r>
      <w:r w:rsidR="00604696">
        <w:rPr>
          <w:lang w:val="en-US" w:eastAsia="ko-KR"/>
        </w:rPr>
        <w:t>I</w:t>
      </w:r>
      <w:r w:rsidR="00604696">
        <w:rPr>
          <w:rFonts w:hint="eastAsia"/>
          <w:lang w:val="en-US" w:eastAsia="ko-KR"/>
        </w:rPr>
        <w:t xml:space="preserve">n </w:t>
      </w:r>
      <w:r w:rsidR="00604696">
        <w:rPr>
          <w:lang w:val="en-US" w:eastAsia="ko-KR"/>
        </w:rPr>
        <w:t xml:space="preserve">this contribution, we discuss a possible </w:t>
      </w:r>
      <w:r w:rsidR="00272C90">
        <w:rPr>
          <w:lang w:val="en-US" w:eastAsia="ko-KR"/>
        </w:rPr>
        <w:t xml:space="preserve">DRX </w:t>
      </w:r>
      <w:r w:rsidR="00604696">
        <w:rPr>
          <w:lang w:val="en-US" w:eastAsia="ko-KR"/>
        </w:rPr>
        <w:t xml:space="preserve">enhancement </w:t>
      </w:r>
      <w:r w:rsidR="00272C90">
        <w:rPr>
          <w:lang w:val="en-US" w:eastAsia="ko-KR"/>
        </w:rPr>
        <w:t xml:space="preserve">by considering </w:t>
      </w:r>
      <w:r w:rsidR="00CC1739">
        <w:rPr>
          <w:rFonts w:hint="eastAsia"/>
          <w:lang w:val="en-US" w:eastAsia="ko-KR"/>
        </w:rPr>
        <w:t xml:space="preserve">diverse </w:t>
      </w:r>
      <w:r w:rsidR="00103C40">
        <w:rPr>
          <w:rFonts w:hint="eastAsia"/>
          <w:lang w:val="en-US" w:eastAsia="ko-KR"/>
        </w:rPr>
        <w:t>service</w:t>
      </w:r>
      <w:r w:rsidR="00272C90">
        <w:rPr>
          <w:lang w:val="en-US" w:eastAsia="ko-KR"/>
        </w:rPr>
        <w:t xml:space="preserve"> </w:t>
      </w:r>
      <w:r w:rsidR="00CC1739">
        <w:rPr>
          <w:rFonts w:hint="eastAsia"/>
          <w:lang w:val="en-US" w:eastAsia="ko-KR"/>
        </w:rPr>
        <w:t>characteristics</w:t>
      </w:r>
      <w:r w:rsidR="00272C90">
        <w:rPr>
          <w:lang w:val="en-US" w:eastAsia="ko-KR"/>
        </w:rPr>
        <w:t xml:space="preserve"> in New RAT (NR)</w:t>
      </w:r>
      <w:r w:rsidR="00553CC3">
        <w:rPr>
          <w:lang w:val="en-US" w:eastAsia="ko-KR"/>
        </w:rPr>
        <w:t xml:space="preserve">. </w:t>
      </w:r>
    </w:p>
    <w:p w:rsidR="00737DBF" w:rsidRPr="009B0A28" w:rsidRDefault="00737DBF" w:rsidP="005542E5">
      <w:pPr>
        <w:rPr>
          <w:b/>
          <w:lang w:val="en-US" w:eastAsia="ko-KR"/>
        </w:rPr>
      </w:pP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CC1739" w:rsidRPr="00CC1739" w:rsidRDefault="00CC1739" w:rsidP="00CC1739">
      <w:pPr>
        <w:pStyle w:val="3"/>
        <w:rPr>
          <w:sz w:val="24"/>
          <w:lang w:val="en-US"/>
        </w:rPr>
      </w:pPr>
      <w:r w:rsidRPr="00CC1739">
        <w:rPr>
          <w:rFonts w:hint="eastAsia"/>
          <w:sz w:val="24"/>
          <w:lang w:val="en-US"/>
        </w:rPr>
        <w:t xml:space="preserve">2.1 </w:t>
      </w:r>
      <w:r w:rsidRPr="00CC1739">
        <w:rPr>
          <w:rFonts w:hint="eastAsia"/>
          <w:sz w:val="24"/>
          <w:lang w:val="en-US" w:eastAsia="ko-KR"/>
        </w:rPr>
        <w:tab/>
      </w:r>
      <w:r w:rsidRPr="00CC1739">
        <w:rPr>
          <w:rFonts w:hint="eastAsia"/>
          <w:sz w:val="24"/>
          <w:lang w:val="en-US"/>
        </w:rPr>
        <w:t>Service-specific DRX</w:t>
      </w:r>
    </w:p>
    <w:p w:rsidR="00CC1739" w:rsidRDefault="00746BA9" w:rsidP="005E32E9">
      <w:pPr>
        <w:pStyle w:val="Doc-text2"/>
        <w:tabs>
          <w:tab w:val="clear" w:pos="1622"/>
          <w:tab w:val="left" w:pos="340"/>
        </w:tabs>
        <w:spacing w:before="120" w:after="60"/>
        <w:ind w:left="0" w:firstLine="0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 xml:space="preserve">In LTE, the DRX is UE-specific. That is, regardless of how many services the UE provides at the same time, the UE is configured with a single DRX pattern. This UE-specific DRX is not battery efficient considering diverse services the UE is expected to support in 5G. </w:t>
      </w:r>
      <w:r w:rsidR="00103C40">
        <w:rPr>
          <w:rFonts w:ascii="Times New Roman" w:eastAsia="맑은 고딕" w:hAnsi="Times New Roman" w:hint="eastAsia"/>
          <w:lang w:val="en-US" w:eastAsia="ko-KR"/>
        </w:rPr>
        <w:t>For example, a UE may be configured with both VoIP service and Web browsing service where the former generates infrequent delay-sensitive packets while the latter generates frequent delay-tolerant packets. Having only one DRX pattern to support both services may be not so battery efficient.</w:t>
      </w:r>
    </w:p>
    <w:p w:rsidR="00CC1739" w:rsidRDefault="00103C40" w:rsidP="005E32E9">
      <w:pPr>
        <w:pStyle w:val="Doc-text2"/>
        <w:tabs>
          <w:tab w:val="clear" w:pos="1622"/>
          <w:tab w:val="left" w:pos="340"/>
        </w:tabs>
        <w:spacing w:before="120" w:after="60"/>
        <w:ind w:left="0" w:firstLine="0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 xml:space="preserve">Therefore, it is worth to consider service-specific DRX in 5G. </w:t>
      </w:r>
      <w:r w:rsidR="00DA55C9">
        <w:rPr>
          <w:rFonts w:ascii="Times New Roman" w:eastAsia="맑은 고딕" w:hAnsi="Times New Roman" w:hint="eastAsia"/>
          <w:lang w:val="en-US" w:eastAsia="ko-KR"/>
        </w:rPr>
        <w:t>Each service provides its own DRX pattern</w:t>
      </w:r>
      <w:r w:rsidR="00412A68">
        <w:rPr>
          <w:rFonts w:ascii="Times New Roman" w:eastAsia="맑은 고딕" w:hAnsi="Times New Roman" w:hint="eastAsia"/>
          <w:lang w:val="en-US" w:eastAsia="ko-KR"/>
        </w:rPr>
        <w:t>, and the UE monitors PDCCH in On Duration of any of the DRX patterns. An example is shown in Figure 1.</w:t>
      </w:r>
    </w:p>
    <w:p w:rsidR="00103C40" w:rsidRDefault="00412A68" w:rsidP="00412A68">
      <w:pPr>
        <w:pStyle w:val="Doc-text2"/>
        <w:tabs>
          <w:tab w:val="clear" w:pos="1622"/>
          <w:tab w:val="left" w:pos="340"/>
        </w:tabs>
        <w:spacing w:before="120" w:after="60"/>
        <w:ind w:left="0" w:firstLine="0"/>
        <w:jc w:val="center"/>
        <w:rPr>
          <w:rFonts w:ascii="Times New Roman" w:eastAsia="맑은 고딕" w:hAnsi="Times New Roman"/>
          <w:lang w:val="en-US" w:eastAsia="ko-KR"/>
        </w:rPr>
      </w:pPr>
      <w:r>
        <w:object w:dxaOrig="10598" w:dyaOrig="5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pt;height:166.2pt" o:ole="">
            <v:imagedata r:id="rId10" o:title=""/>
          </v:shape>
          <o:OLEObject Type="Embed" ProgID="Visio.Drawing.11" ShapeID="_x0000_i1025" DrawAspect="Content" ObjectID="_1521101818" r:id="rId11"/>
        </w:object>
      </w:r>
    </w:p>
    <w:p w:rsidR="00412A68" w:rsidRDefault="00412A68" w:rsidP="00412A68">
      <w:pPr>
        <w:pStyle w:val="Doc-text2"/>
        <w:tabs>
          <w:tab w:val="clear" w:pos="1622"/>
          <w:tab w:val="left" w:pos="340"/>
        </w:tabs>
        <w:spacing w:before="120" w:after="60"/>
        <w:ind w:left="0" w:firstLine="0"/>
        <w:jc w:val="center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>Figure1: Service-specific DRX</w:t>
      </w:r>
    </w:p>
    <w:p w:rsidR="00412A68" w:rsidRDefault="001E4090" w:rsidP="005E32E9">
      <w:pPr>
        <w:pStyle w:val="Doc-text2"/>
        <w:tabs>
          <w:tab w:val="clear" w:pos="1622"/>
          <w:tab w:val="left" w:pos="340"/>
        </w:tabs>
        <w:spacing w:before="120" w:after="60"/>
        <w:ind w:left="0" w:firstLine="0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>Note that the service-specific DRX is partly introduced in Rel-13 SC-PTM. In SC-PTM, the DRX pattern is provided per G-RNTI, and the UE monitors PDCCH for this G-RNTI in the DRX specific to the G-RNTI.</w:t>
      </w:r>
      <w:r w:rsidR="00737DBF">
        <w:rPr>
          <w:rFonts w:ascii="Times New Roman" w:eastAsia="맑은 고딕" w:hAnsi="Times New Roman" w:hint="eastAsia"/>
          <w:lang w:val="en-US" w:eastAsia="ko-KR"/>
        </w:rPr>
        <w:t xml:space="preserve"> The G-RNTI-specific DRX could be enhanced to support service-specific DRX in 5G.</w:t>
      </w:r>
    </w:p>
    <w:p w:rsidR="00737DBF" w:rsidRPr="005E32E9" w:rsidRDefault="00737DBF" w:rsidP="00737DBF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 w:rsidR="009447F3">
        <w:rPr>
          <w:rFonts w:hint="eastAsia"/>
          <w:b/>
          <w:lang w:eastAsia="ko-KR"/>
        </w:rPr>
        <w:t>1</w:t>
      </w:r>
      <w:r>
        <w:rPr>
          <w:rFonts w:hint="eastAsia"/>
          <w:b/>
          <w:lang w:eastAsia="ko-KR"/>
        </w:rPr>
        <w:t xml:space="preserve">: For UE power saving, service-specific DRX is considered. </w:t>
      </w:r>
    </w:p>
    <w:p w:rsidR="009447F3" w:rsidRDefault="009447F3" w:rsidP="005E32E9">
      <w:pPr>
        <w:pStyle w:val="Doc-text2"/>
        <w:tabs>
          <w:tab w:val="clear" w:pos="1622"/>
          <w:tab w:val="left" w:pos="340"/>
        </w:tabs>
        <w:spacing w:before="120" w:after="60"/>
        <w:ind w:left="0" w:firstLine="0"/>
        <w:rPr>
          <w:rFonts w:ascii="Times New Roman" w:eastAsia="맑은 고딕" w:hAnsi="Times New Roman"/>
          <w:lang w:val="en-US" w:eastAsia="ko-KR"/>
        </w:rPr>
      </w:pPr>
    </w:p>
    <w:p w:rsidR="00CC1739" w:rsidRPr="00CC1739" w:rsidRDefault="00CC1739" w:rsidP="00CC1739">
      <w:pPr>
        <w:pStyle w:val="3"/>
        <w:rPr>
          <w:sz w:val="24"/>
        </w:rPr>
      </w:pPr>
      <w:r w:rsidRPr="00CC1739">
        <w:rPr>
          <w:rFonts w:hint="eastAsia"/>
          <w:sz w:val="24"/>
        </w:rPr>
        <w:t>2.2</w:t>
      </w:r>
      <w:r w:rsidRPr="00CC1739">
        <w:rPr>
          <w:rFonts w:hint="eastAsia"/>
          <w:sz w:val="24"/>
        </w:rPr>
        <w:tab/>
        <w:t xml:space="preserve">Asymmetric </w:t>
      </w:r>
      <w:r w:rsidR="009447F3">
        <w:rPr>
          <w:rFonts w:hint="eastAsia"/>
          <w:sz w:val="24"/>
          <w:lang w:eastAsia="ko-KR"/>
        </w:rPr>
        <w:t>D</w:t>
      </w:r>
      <w:r w:rsidRPr="00CC1739">
        <w:rPr>
          <w:rFonts w:hint="eastAsia"/>
          <w:sz w:val="24"/>
        </w:rPr>
        <w:t>L/</w:t>
      </w:r>
      <w:r w:rsidR="009447F3">
        <w:rPr>
          <w:rFonts w:hint="eastAsia"/>
          <w:sz w:val="24"/>
          <w:lang w:eastAsia="ko-KR"/>
        </w:rPr>
        <w:t>U</w:t>
      </w:r>
      <w:r w:rsidRPr="00CC1739">
        <w:rPr>
          <w:rFonts w:hint="eastAsia"/>
          <w:sz w:val="24"/>
        </w:rPr>
        <w:t>L DRX</w:t>
      </w:r>
    </w:p>
    <w:p w:rsidR="005E32E9" w:rsidRPr="00B97136" w:rsidRDefault="007A712A" w:rsidP="005E32E9">
      <w:pPr>
        <w:pStyle w:val="Doc-text2"/>
        <w:tabs>
          <w:tab w:val="clear" w:pos="1622"/>
          <w:tab w:val="left" w:pos="340"/>
        </w:tabs>
        <w:spacing w:before="120" w:after="60"/>
        <w:ind w:left="0" w:firstLine="0"/>
        <w:rPr>
          <w:noProof/>
        </w:rPr>
      </w:pPr>
      <w:r>
        <w:rPr>
          <w:rFonts w:ascii="Times New Roman" w:eastAsia="맑은 고딕" w:hAnsi="Times New Roman"/>
          <w:lang w:val="en-US" w:eastAsia="ko-KR"/>
        </w:rPr>
        <w:t xml:space="preserve">In LTE, </w:t>
      </w:r>
      <w:r w:rsidR="00E223D4">
        <w:rPr>
          <w:rFonts w:ascii="Times New Roman" w:eastAsia="맑은 고딕" w:hAnsi="Times New Roman"/>
          <w:lang w:val="en-US" w:eastAsia="ko-KR"/>
        </w:rPr>
        <w:t>several</w:t>
      </w:r>
      <w:r w:rsidR="00272C90">
        <w:rPr>
          <w:rFonts w:ascii="Times New Roman" w:eastAsia="맑은 고딕" w:hAnsi="Times New Roman"/>
          <w:lang w:val="en-US" w:eastAsia="ko-KR"/>
        </w:rPr>
        <w:t xml:space="preserve"> timers are </w:t>
      </w:r>
      <w:r w:rsidR="00E223D4">
        <w:rPr>
          <w:rFonts w:ascii="Times New Roman" w:eastAsia="맑은 고딕" w:hAnsi="Times New Roman"/>
          <w:lang w:val="en-US" w:eastAsia="ko-KR"/>
        </w:rPr>
        <w:t>used</w:t>
      </w:r>
      <w:r w:rsidR="009447F3">
        <w:rPr>
          <w:rFonts w:ascii="Times New Roman" w:eastAsia="맑은 고딕" w:hAnsi="Times New Roman" w:hint="eastAsia"/>
          <w:lang w:val="en-US" w:eastAsia="ko-KR"/>
        </w:rPr>
        <w:t xml:space="preserve"> to receive a PDCCH for DL/UL scheduling</w:t>
      </w:r>
      <w:r w:rsidR="00272C90">
        <w:rPr>
          <w:rFonts w:ascii="Times New Roman" w:eastAsia="맑은 고딕" w:hAnsi="Times New Roman"/>
          <w:lang w:val="en-US" w:eastAsia="ko-KR"/>
        </w:rPr>
        <w:t xml:space="preserve">, e.g., </w:t>
      </w:r>
      <w:r w:rsidR="005E32E9">
        <w:rPr>
          <w:rFonts w:ascii="Times New Roman" w:eastAsia="맑은 고딕" w:hAnsi="Times New Roman"/>
          <w:lang w:val="en-US" w:eastAsia="ko-KR"/>
        </w:rPr>
        <w:t xml:space="preserve">the UE starts </w:t>
      </w:r>
      <w:proofErr w:type="spellStart"/>
      <w:r w:rsidR="005E32E9">
        <w:rPr>
          <w:rFonts w:ascii="Times New Roman" w:eastAsia="맑은 고딕" w:hAnsi="Times New Roman"/>
          <w:i/>
          <w:lang w:val="en-US" w:eastAsia="ko-KR"/>
        </w:rPr>
        <w:t>drx-InactivityTimer</w:t>
      </w:r>
      <w:proofErr w:type="spellEnd"/>
      <w:r w:rsidR="005E32E9">
        <w:rPr>
          <w:rFonts w:ascii="Times New Roman" w:eastAsia="맑은 고딕" w:hAnsi="Times New Roman"/>
          <w:lang w:val="en-US" w:eastAsia="ko-KR"/>
        </w:rPr>
        <w:t xml:space="preserve"> upon receiving a PDCCH indicating a new transmission in DL/UL/SL. </w:t>
      </w:r>
      <w:r w:rsidR="007B408A">
        <w:rPr>
          <w:rFonts w:ascii="Times New Roman" w:eastAsia="맑은 고딕" w:hAnsi="Times New Roman"/>
          <w:lang w:val="en-US" w:eastAsia="ko-KR"/>
        </w:rPr>
        <w:t xml:space="preserve">With </w:t>
      </w:r>
      <w:r w:rsidR="005E32E9">
        <w:rPr>
          <w:rFonts w:ascii="Times New Roman" w:eastAsia="맑은 고딕" w:hAnsi="Times New Roman"/>
          <w:lang w:val="en-US" w:eastAsia="ko-KR"/>
        </w:rPr>
        <w:t>basic assumption that the UE does</w:t>
      </w:r>
      <w:r w:rsidR="00051B92">
        <w:rPr>
          <w:rFonts w:ascii="Times New Roman" w:eastAsia="맑은 고딕" w:hAnsi="Times New Roman"/>
          <w:lang w:val="en-US" w:eastAsia="ko-KR"/>
        </w:rPr>
        <w:t xml:space="preserve">n’t </w:t>
      </w:r>
      <w:r w:rsidR="005E32E9">
        <w:rPr>
          <w:rFonts w:ascii="Times New Roman" w:eastAsia="맑은 고딕" w:hAnsi="Times New Roman"/>
          <w:lang w:val="en-US" w:eastAsia="ko-KR"/>
        </w:rPr>
        <w:t xml:space="preserve">differentiate </w:t>
      </w:r>
      <w:r w:rsidR="009447F3">
        <w:rPr>
          <w:rFonts w:ascii="Times New Roman" w:eastAsia="맑은 고딕" w:hAnsi="Times New Roman" w:hint="eastAsia"/>
          <w:lang w:val="en-US" w:eastAsia="ko-KR"/>
        </w:rPr>
        <w:t xml:space="preserve">downlink and </w:t>
      </w:r>
      <w:r w:rsidR="005E32E9">
        <w:rPr>
          <w:rFonts w:ascii="Times New Roman" w:eastAsia="맑은 고딕" w:hAnsi="Times New Roman"/>
          <w:lang w:val="en-US" w:eastAsia="ko-KR"/>
        </w:rPr>
        <w:t xml:space="preserve">uplink scheduling, </w:t>
      </w:r>
      <w:proofErr w:type="spellStart"/>
      <w:r w:rsidR="005E32E9">
        <w:rPr>
          <w:rFonts w:ascii="Times New Roman" w:eastAsia="맑은 고딕" w:hAnsi="Times New Roman"/>
          <w:i/>
          <w:lang w:val="en-US" w:eastAsia="ko-KR"/>
        </w:rPr>
        <w:t>drx-InactivityTimer</w:t>
      </w:r>
      <w:proofErr w:type="spellEnd"/>
      <w:r w:rsidR="005E32E9">
        <w:rPr>
          <w:rFonts w:ascii="Times New Roman" w:eastAsia="맑은 고딕" w:hAnsi="Times New Roman"/>
          <w:i/>
          <w:lang w:val="en-US" w:eastAsia="ko-KR"/>
        </w:rPr>
        <w:t xml:space="preserve"> </w:t>
      </w:r>
      <w:r w:rsidR="009447F3">
        <w:rPr>
          <w:rFonts w:ascii="Times New Roman" w:eastAsia="맑은 고딕" w:hAnsi="Times New Roman" w:hint="eastAsia"/>
          <w:lang w:val="en-US" w:eastAsia="ko-KR"/>
        </w:rPr>
        <w:t>is</w:t>
      </w:r>
      <w:r w:rsidR="005E32E9">
        <w:rPr>
          <w:rFonts w:ascii="Times New Roman" w:eastAsia="맑은 고딕" w:hAnsi="Times New Roman"/>
          <w:lang w:val="en-US" w:eastAsia="ko-KR"/>
        </w:rPr>
        <w:t xml:space="preserve"> configured by considering both </w:t>
      </w:r>
      <w:r w:rsidR="009447F3">
        <w:rPr>
          <w:rFonts w:ascii="Times New Roman" w:eastAsia="맑은 고딕" w:hAnsi="Times New Roman" w:hint="eastAsia"/>
          <w:lang w:val="en-US" w:eastAsia="ko-KR"/>
        </w:rPr>
        <w:t>downlink</w:t>
      </w:r>
      <w:r w:rsidR="005E32E9">
        <w:rPr>
          <w:rFonts w:ascii="Times New Roman" w:eastAsia="맑은 고딕" w:hAnsi="Times New Roman"/>
          <w:lang w:val="en-US" w:eastAsia="ko-KR"/>
        </w:rPr>
        <w:t xml:space="preserve"> and </w:t>
      </w:r>
      <w:r w:rsidR="009447F3">
        <w:rPr>
          <w:rFonts w:ascii="Times New Roman" w:eastAsia="맑은 고딕" w:hAnsi="Times New Roman" w:hint="eastAsia"/>
          <w:lang w:val="en-US" w:eastAsia="ko-KR"/>
        </w:rPr>
        <w:t>up</w:t>
      </w:r>
      <w:r w:rsidR="005E32E9">
        <w:rPr>
          <w:rFonts w:ascii="Times New Roman" w:eastAsia="맑은 고딕" w:hAnsi="Times New Roman"/>
          <w:lang w:val="en-US" w:eastAsia="ko-KR"/>
        </w:rPr>
        <w:t xml:space="preserve">link traffic. </w:t>
      </w:r>
    </w:p>
    <w:p w:rsidR="00051B92" w:rsidRPr="00272C90" w:rsidRDefault="00064AE5" w:rsidP="00103C40">
      <w:pPr>
        <w:pStyle w:val="Doc-text2"/>
        <w:tabs>
          <w:tab w:val="clear" w:pos="1622"/>
          <w:tab w:val="left" w:pos="340"/>
        </w:tabs>
        <w:spacing w:before="120" w:after="60"/>
        <w:ind w:left="0" w:firstLine="0"/>
        <w:rPr>
          <w:color w:val="7F7F7F" w:themeColor="text1" w:themeTint="80"/>
          <w:sz w:val="18"/>
          <w:szCs w:val="18"/>
          <w:lang w:val="en-US"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However, in real life, </w:t>
      </w:r>
      <w:r>
        <w:rPr>
          <w:rFonts w:ascii="Times New Roman" w:eastAsia="맑은 고딕" w:hAnsi="Times New Roman"/>
          <w:lang w:eastAsia="ko-KR"/>
        </w:rPr>
        <w:t xml:space="preserve">there could be difference between </w:t>
      </w:r>
      <w:r w:rsidR="009447F3">
        <w:rPr>
          <w:rFonts w:ascii="Times New Roman" w:eastAsia="맑은 고딕" w:hAnsi="Times New Roman" w:hint="eastAsia"/>
          <w:lang w:eastAsia="ko-KR"/>
        </w:rPr>
        <w:t xml:space="preserve">downlink and </w:t>
      </w:r>
      <w:r>
        <w:rPr>
          <w:rFonts w:ascii="Times New Roman" w:eastAsia="맑은 고딕" w:hAnsi="Times New Roman"/>
          <w:lang w:eastAsia="ko-KR"/>
        </w:rPr>
        <w:t xml:space="preserve">uplink traffic. For example, uplink traffic can be of small size and infrequent, whereas downlink traffic can be of large size and frequent. </w:t>
      </w:r>
    </w:p>
    <w:p w:rsidR="00BC5232" w:rsidRPr="00BC5232" w:rsidRDefault="00BC5232" w:rsidP="00BC5232">
      <w:pPr>
        <w:pStyle w:val="Doc-text2"/>
        <w:tabs>
          <w:tab w:val="clear" w:pos="1622"/>
          <w:tab w:val="left" w:pos="340"/>
        </w:tabs>
        <w:spacing w:before="120" w:after="60"/>
        <w:ind w:left="0"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 xml:space="preserve">DRX operation without considering asymmetric </w:t>
      </w:r>
      <w:r w:rsidR="009447F3">
        <w:rPr>
          <w:rFonts w:ascii="Times New Roman" w:eastAsia="맑은 고딕" w:hAnsi="Times New Roman" w:hint="eastAsia"/>
          <w:lang w:eastAsia="ko-KR"/>
        </w:rPr>
        <w:t>downlink/</w:t>
      </w:r>
      <w:r>
        <w:rPr>
          <w:rFonts w:ascii="Times New Roman" w:eastAsia="맑은 고딕" w:hAnsi="Times New Roman"/>
          <w:lang w:eastAsia="ko-KR"/>
        </w:rPr>
        <w:t>uplink</w:t>
      </w:r>
      <w:r w:rsidR="009447F3"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/>
          <w:lang w:eastAsia="ko-KR"/>
        </w:rPr>
        <w:t>traffic pattern may cause UE to monitor PDCCH</w:t>
      </w:r>
      <w:r w:rsidRPr="00BC5232">
        <w:rPr>
          <w:rFonts w:ascii="Times New Roman" w:eastAsia="맑은 고딕" w:hAnsi="Times New Roman"/>
          <w:lang w:eastAsia="ko-KR"/>
        </w:rPr>
        <w:t xml:space="preserve"> </w:t>
      </w:r>
      <w:r>
        <w:rPr>
          <w:rFonts w:ascii="Times New Roman" w:eastAsia="맑은 고딕" w:hAnsi="Times New Roman"/>
          <w:lang w:eastAsia="ko-KR"/>
        </w:rPr>
        <w:t xml:space="preserve">unnecessarily. For instance, in case a long </w:t>
      </w:r>
      <w:proofErr w:type="spellStart"/>
      <w:r>
        <w:rPr>
          <w:rFonts w:ascii="Times New Roman" w:eastAsia="맑은 고딕" w:hAnsi="Times New Roman"/>
          <w:i/>
          <w:lang w:eastAsia="ko-KR"/>
        </w:rPr>
        <w:t>drx-InactivityTimer</w:t>
      </w:r>
      <w:proofErr w:type="spellEnd"/>
      <w:r>
        <w:rPr>
          <w:rFonts w:ascii="Times New Roman" w:eastAsia="맑은 고딕" w:hAnsi="Times New Roman"/>
          <w:i/>
          <w:lang w:eastAsia="ko-KR"/>
        </w:rPr>
        <w:t xml:space="preserve"> </w:t>
      </w:r>
      <w:r>
        <w:rPr>
          <w:rFonts w:ascii="Times New Roman" w:eastAsia="맑은 고딕" w:hAnsi="Times New Roman"/>
          <w:lang w:eastAsia="ko-KR"/>
        </w:rPr>
        <w:t>is configured for possible large size of downlink data transmission, the UE will monitor PDCCH even when there is only small size of infrequent uplink data transmission.</w:t>
      </w:r>
    </w:p>
    <w:p w:rsidR="00253328" w:rsidRDefault="00253328" w:rsidP="002013E8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 w:rsidR="009447F3">
        <w:rPr>
          <w:rFonts w:hint="eastAsia"/>
          <w:b/>
          <w:lang w:eastAsia="ko-KR"/>
        </w:rPr>
        <w:t>2</w:t>
      </w:r>
      <w:r>
        <w:rPr>
          <w:rFonts w:hint="eastAsia"/>
          <w:b/>
          <w:lang w:eastAsia="ko-KR"/>
        </w:rPr>
        <w:t xml:space="preserve">: For UE power saving, asymmetric </w:t>
      </w:r>
      <w:r w:rsidR="009447F3">
        <w:rPr>
          <w:rFonts w:hint="eastAsia"/>
          <w:b/>
          <w:lang w:eastAsia="ko-KR"/>
        </w:rPr>
        <w:t>downlink/</w:t>
      </w:r>
      <w:r>
        <w:rPr>
          <w:rFonts w:hint="eastAsia"/>
          <w:b/>
          <w:lang w:eastAsia="ko-KR"/>
        </w:rPr>
        <w:t xml:space="preserve">uplink </w:t>
      </w:r>
      <w:r w:rsidR="009447F3">
        <w:rPr>
          <w:rFonts w:hint="eastAsia"/>
          <w:b/>
          <w:lang w:eastAsia="ko-KR"/>
        </w:rPr>
        <w:t>DRX</w:t>
      </w:r>
      <w:r>
        <w:rPr>
          <w:rFonts w:hint="eastAsia"/>
          <w:b/>
          <w:lang w:eastAsia="ko-KR"/>
        </w:rPr>
        <w:t xml:space="preserve"> is considered. </w:t>
      </w:r>
    </w:p>
    <w:p w:rsidR="009447F3" w:rsidRPr="005E32E9" w:rsidRDefault="009447F3" w:rsidP="002013E8">
      <w:pPr>
        <w:rPr>
          <w:b/>
          <w:lang w:eastAsia="ko-KR"/>
        </w:rPr>
      </w:pP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85475A" w:rsidRDefault="0085475A" w:rsidP="000B426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0B426A">
        <w:rPr>
          <w:lang w:val="en-US" w:eastAsia="ko-KR"/>
        </w:rPr>
        <w:t xml:space="preserve">we </w:t>
      </w:r>
      <w:r w:rsidR="00253328">
        <w:rPr>
          <w:lang w:val="en-US" w:eastAsia="ko-KR"/>
        </w:rPr>
        <w:t xml:space="preserve">discussed </w:t>
      </w:r>
      <w:r w:rsidR="009447F3">
        <w:rPr>
          <w:rFonts w:hint="eastAsia"/>
          <w:lang w:val="en-US" w:eastAsia="ko-KR"/>
        </w:rPr>
        <w:t xml:space="preserve">potential </w:t>
      </w:r>
      <w:r w:rsidR="00253328">
        <w:rPr>
          <w:lang w:val="en-US" w:eastAsia="ko-KR"/>
        </w:rPr>
        <w:t xml:space="preserve">DRX enhancement </w:t>
      </w:r>
      <w:r w:rsidR="009447F3">
        <w:rPr>
          <w:rFonts w:hint="eastAsia"/>
          <w:lang w:val="en-US" w:eastAsia="ko-KR"/>
        </w:rPr>
        <w:t xml:space="preserve">for diverse service, </w:t>
      </w:r>
      <w:r w:rsidR="00C60559">
        <w:rPr>
          <w:lang w:val="en-US" w:eastAsia="ko-KR"/>
        </w:rPr>
        <w:t>and propose</w:t>
      </w:r>
      <w:r w:rsidR="000B426A">
        <w:rPr>
          <w:lang w:val="en-US" w:eastAsia="ko-KR"/>
        </w:rPr>
        <w:t>:</w:t>
      </w:r>
    </w:p>
    <w:p w:rsidR="009447F3" w:rsidRPr="005E32E9" w:rsidRDefault="009447F3" w:rsidP="009447F3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Proposal1: For UE power saving, service-specific DRX is considered. </w:t>
      </w:r>
    </w:p>
    <w:p w:rsidR="009447F3" w:rsidRDefault="009447F3" w:rsidP="009447F3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Proposal2: For UE power saving, asymmetric downlink/uplink DRX is considered. </w:t>
      </w:r>
    </w:p>
    <w:p w:rsidR="009447F3" w:rsidRDefault="009447F3" w:rsidP="009447F3">
      <w:pPr>
        <w:rPr>
          <w:b/>
          <w:lang w:eastAsia="ko-KR"/>
        </w:rPr>
      </w:pPr>
    </w:p>
    <w:p w:rsidR="009447F3" w:rsidRDefault="009447F3" w:rsidP="009447F3">
      <w:pPr>
        <w:rPr>
          <w:b/>
          <w:lang w:eastAsia="ko-KR"/>
        </w:rPr>
      </w:pPr>
    </w:p>
    <w:sectPr w:rsidR="009447F3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9B2" w:rsidRDefault="009719B2">
      <w:pPr>
        <w:spacing w:after="0"/>
      </w:pPr>
      <w:r>
        <w:separator/>
      </w:r>
    </w:p>
  </w:endnote>
  <w:endnote w:type="continuationSeparator" w:id="0">
    <w:p w:rsidR="009719B2" w:rsidRDefault="009719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F81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15DE">
      <w:rPr>
        <w:rStyle w:val="a5"/>
      </w:rPr>
      <w:t>1</w:t>
    </w:r>
    <w:r>
      <w:rPr>
        <w:rStyle w:val="a5"/>
      </w:rPr>
      <w:fldChar w:fldCharType="end"/>
    </w:r>
  </w:p>
  <w:p w:rsidR="00210512" w:rsidRDefault="00F81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9B2" w:rsidRDefault="009719B2">
      <w:pPr>
        <w:spacing w:after="0"/>
      </w:pPr>
      <w:r>
        <w:separator/>
      </w:r>
    </w:p>
  </w:footnote>
  <w:footnote w:type="continuationSeparator" w:id="0">
    <w:p w:rsidR="009719B2" w:rsidRDefault="009719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AB0396"/>
    <w:multiLevelType w:val="hybridMultilevel"/>
    <w:tmpl w:val="5F6E84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E4E793B"/>
    <w:multiLevelType w:val="hybridMultilevel"/>
    <w:tmpl w:val="3C781E3C"/>
    <w:lvl w:ilvl="0" w:tplc="6882DF48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8021AED"/>
    <w:multiLevelType w:val="hybridMultilevel"/>
    <w:tmpl w:val="6E483D8E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C02D4C"/>
    <w:multiLevelType w:val="hybridMultilevel"/>
    <w:tmpl w:val="EB222A52"/>
    <w:lvl w:ilvl="0" w:tplc="E31EB2B6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4">
    <w:nsid w:val="33C70E28"/>
    <w:multiLevelType w:val="hybridMultilevel"/>
    <w:tmpl w:val="3C9CA50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8F04116A">
      <w:start w:val="2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B23839"/>
    <w:multiLevelType w:val="hybridMultilevel"/>
    <w:tmpl w:val="3D38DFD6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10F6F49"/>
    <w:multiLevelType w:val="hybridMultilevel"/>
    <w:tmpl w:val="34342BBC"/>
    <w:lvl w:ilvl="0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0">
    <w:nsid w:val="513818DB"/>
    <w:multiLevelType w:val="hybridMultilevel"/>
    <w:tmpl w:val="01B86B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E220176"/>
    <w:multiLevelType w:val="hybridMultilevel"/>
    <w:tmpl w:val="EF508A74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C5069B5"/>
    <w:multiLevelType w:val="hybridMultilevel"/>
    <w:tmpl w:val="6738320A"/>
    <w:lvl w:ilvl="0" w:tplc="527A8A2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41"/>
  </w:num>
  <w:num w:numId="4">
    <w:abstractNumId w:val="31"/>
  </w:num>
  <w:num w:numId="5">
    <w:abstractNumId w:val="12"/>
  </w:num>
  <w:num w:numId="6">
    <w:abstractNumId w:val="7"/>
  </w:num>
  <w:num w:numId="7">
    <w:abstractNumId w:val="2"/>
  </w:num>
  <w:num w:numId="8">
    <w:abstractNumId w:val="23"/>
  </w:num>
  <w:num w:numId="9">
    <w:abstractNumId w:val="45"/>
  </w:num>
  <w:num w:numId="10">
    <w:abstractNumId w:val="11"/>
  </w:num>
  <w:num w:numId="11">
    <w:abstractNumId w:val="25"/>
  </w:num>
  <w:num w:numId="12">
    <w:abstractNumId w:val="28"/>
  </w:num>
  <w:num w:numId="13">
    <w:abstractNumId w:val="21"/>
  </w:num>
  <w:num w:numId="14">
    <w:abstractNumId w:val="17"/>
  </w:num>
  <w:num w:numId="15">
    <w:abstractNumId w:val="44"/>
  </w:num>
  <w:num w:numId="16">
    <w:abstractNumId w:val="36"/>
  </w:num>
  <w:num w:numId="17">
    <w:abstractNumId w:val="8"/>
  </w:num>
  <w:num w:numId="18">
    <w:abstractNumId w:val="32"/>
  </w:num>
  <w:num w:numId="19">
    <w:abstractNumId w:val="37"/>
  </w:num>
  <w:num w:numId="20">
    <w:abstractNumId w:val="42"/>
  </w:num>
  <w:num w:numId="21">
    <w:abstractNumId w:val="9"/>
  </w:num>
  <w:num w:numId="22">
    <w:abstractNumId w:val="20"/>
  </w:num>
  <w:num w:numId="23">
    <w:abstractNumId w:val="4"/>
  </w:num>
  <w:num w:numId="24">
    <w:abstractNumId w:val="16"/>
  </w:num>
  <w:num w:numId="25">
    <w:abstractNumId w:val="15"/>
  </w:num>
  <w:num w:numId="26">
    <w:abstractNumId w:val="0"/>
  </w:num>
  <w:num w:numId="27">
    <w:abstractNumId w:val="33"/>
  </w:num>
  <w:num w:numId="28">
    <w:abstractNumId w:val="14"/>
  </w:num>
  <w:num w:numId="29">
    <w:abstractNumId w:val="26"/>
  </w:num>
  <w:num w:numId="30">
    <w:abstractNumId w:val="13"/>
  </w:num>
  <w:num w:numId="31">
    <w:abstractNumId w:val="35"/>
  </w:num>
  <w:num w:numId="32">
    <w:abstractNumId w:val="5"/>
  </w:num>
  <w:num w:numId="33">
    <w:abstractNumId w:val="3"/>
  </w:num>
  <w:num w:numId="34">
    <w:abstractNumId w:val="38"/>
  </w:num>
  <w:num w:numId="35">
    <w:abstractNumId w:val="40"/>
  </w:num>
  <w:num w:numId="36">
    <w:abstractNumId w:val="39"/>
  </w:num>
  <w:num w:numId="37">
    <w:abstractNumId w:val="10"/>
  </w:num>
  <w:num w:numId="38">
    <w:abstractNumId w:val="18"/>
  </w:num>
  <w:num w:numId="39">
    <w:abstractNumId w:val="27"/>
  </w:num>
  <w:num w:numId="40">
    <w:abstractNumId w:val="34"/>
  </w:num>
  <w:num w:numId="41">
    <w:abstractNumId w:val="30"/>
  </w:num>
  <w:num w:numId="42">
    <w:abstractNumId w:val="43"/>
  </w:num>
  <w:num w:numId="43">
    <w:abstractNumId w:val="29"/>
  </w:num>
  <w:num w:numId="44">
    <w:abstractNumId w:val="24"/>
  </w:num>
  <w:num w:numId="45">
    <w:abstractNumId w:val="6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4183"/>
    <w:rsid w:val="00021538"/>
    <w:rsid w:val="00021997"/>
    <w:rsid w:val="00023A75"/>
    <w:rsid w:val="000243C8"/>
    <w:rsid w:val="0002587B"/>
    <w:rsid w:val="00030976"/>
    <w:rsid w:val="00031086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51638"/>
    <w:rsid w:val="00051B92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4AE5"/>
    <w:rsid w:val="00065DA3"/>
    <w:rsid w:val="000669F9"/>
    <w:rsid w:val="000728C8"/>
    <w:rsid w:val="00072963"/>
    <w:rsid w:val="00077913"/>
    <w:rsid w:val="0008271B"/>
    <w:rsid w:val="00084C86"/>
    <w:rsid w:val="00087BAD"/>
    <w:rsid w:val="0009085A"/>
    <w:rsid w:val="00090F74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A755E"/>
    <w:rsid w:val="000B1973"/>
    <w:rsid w:val="000B39FD"/>
    <w:rsid w:val="000B426A"/>
    <w:rsid w:val="000B44CB"/>
    <w:rsid w:val="000B51AA"/>
    <w:rsid w:val="000B54AD"/>
    <w:rsid w:val="000C1F3E"/>
    <w:rsid w:val="000C25DB"/>
    <w:rsid w:val="000C2E5E"/>
    <w:rsid w:val="000C57B2"/>
    <w:rsid w:val="000C5B97"/>
    <w:rsid w:val="000C618E"/>
    <w:rsid w:val="000C6778"/>
    <w:rsid w:val="000D574E"/>
    <w:rsid w:val="000D5AFD"/>
    <w:rsid w:val="000D5EB0"/>
    <w:rsid w:val="000D6D26"/>
    <w:rsid w:val="000E3A66"/>
    <w:rsid w:val="000E4BF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C40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1C1C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A1173"/>
    <w:rsid w:val="001A34EC"/>
    <w:rsid w:val="001A3837"/>
    <w:rsid w:val="001A41C4"/>
    <w:rsid w:val="001A741C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4090"/>
    <w:rsid w:val="001E426A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3328"/>
    <w:rsid w:val="002536D3"/>
    <w:rsid w:val="00261EF2"/>
    <w:rsid w:val="002635A5"/>
    <w:rsid w:val="002664C3"/>
    <w:rsid w:val="00271AB9"/>
    <w:rsid w:val="00272011"/>
    <w:rsid w:val="00272C90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C203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F13C9"/>
    <w:rsid w:val="002F1B1C"/>
    <w:rsid w:val="002F20F0"/>
    <w:rsid w:val="002F2870"/>
    <w:rsid w:val="002F342B"/>
    <w:rsid w:val="00300787"/>
    <w:rsid w:val="00300EB2"/>
    <w:rsid w:val="003031B7"/>
    <w:rsid w:val="0030778B"/>
    <w:rsid w:val="0031050B"/>
    <w:rsid w:val="00310647"/>
    <w:rsid w:val="00312988"/>
    <w:rsid w:val="00314785"/>
    <w:rsid w:val="0031582A"/>
    <w:rsid w:val="00317C33"/>
    <w:rsid w:val="00321397"/>
    <w:rsid w:val="00321E5E"/>
    <w:rsid w:val="0032315B"/>
    <w:rsid w:val="00326CA0"/>
    <w:rsid w:val="00327525"/>
    <w:rsid w:val="00327A2C"/>
    <w:rsid w:val="00330D9B"/>
    <w:rsid w:val="0033155D"/>
    <w:rsid w:val="003328B1"/>
    <w:rsid w:val="0033361E"/>
    <w:rsid w:val="00334E60"/>
    <w:rsid w:val="00337A77"/>
    <w:rsid w:val="00342405"/>
    <w:rsid w:val="00343C8F"/>
    <w:rsid w:val="0034633A"/>
    <w:rsid w:val="00350C6C"/>
    <w:rsid w:val="0035137D"/>
    <w:rsid w:val="00352645"/>
    <w:rsid w:val="00361B65"/>
    <w:rsid w:val="00361E2C"/>
    <w:rsid w:val="00365372"/>
    <w:rsid w:val="003765F8"/>
    <w:rsid w:val="003775EE"/>
    <w:rsid w:val="00383586"/>
    <w:rsid w:val="00383F98"/>
    <w:rsid w:val="0038410B"/>
    <w:rsid w:val="003841AB"/>
    <w:rsid w:val="00390547"/>
    <w:rsid w:val="00391AF7"/>
    <w:rsid w:val="00392784"/>
    <w:rsid w:val="003934AB"/>
    <w:rsid w:val="00393F35"/>
    <w:rsid w:val="003969F9"/>
    <w:rsid w:val="003A1EDE"/>
    <w:rsid w:val="003A2B29"/>
    <w:rsid w:val="003A4EB9"/>
    <w:rsid w:val="003A75D1"/>
    <w:rsid w:val="003B1BFA"/>
    <w:rsid w:val="003B382D"/>
    <w:rsid w:val="003B3FCE"/>
    <w:rsid w:val="003B4328"/>
    <w:rsid w:val="003B7786"/>
    <w:rsid w:val="003C3F12"/>
    <w:rsid w:val="003C4BB8"/>
    <w:rsid w:val="003C5412"/>
    <w:rsid w:val="003D2CF1"/>
    <w:rsid w:val="003D53D1"/>
    <w:rsid w:val="003E0FFC"/>
    <w:rsid w:val="003E45B0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113D3"/>
    <w:rsid w:val="00412A68"/>
    <w:rsid w:val="00416CEB"/>
    <w:rsid w:val="0042035D"/>
    <w:rsid w:val="004207C3"/>
    <w:rsid w:val="00421BD2"/>
    <w:rsid w:val="00424049"/>
    <w:rsid w:val="004252D0"/>
    <w:rsid w:val="00425EBD"/>
    <w:rsid w:val="004273D7"/>
    <w:rsid w:val="00431E84"/>
    <w:rsid w:val="00432020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2C99"/>
    <w:rsid w:val="00474763"/>
    <w:rsid w:val="00474A3C"/>
    <w:rsid w:val="00475F48"/>
    <w:rsid w:val="00477142"/>
    <w:rsid w:val="0048005E"/>
    <w:rsid w:val="004871B0"/>
    <w:rsid w:val="004903EC"/>
    <w:rsid w:val="00490B90"/>
    <w:rsid w:val="00491DA6"/>
    <w:rsid w:val="00492941"/>
    <w:rsid w:val="0049297A"/>
    <w:rsid w:val="00493D0C"/>
    <w:rsid w:val="00493D24"/>
    <w:rsid w:val="00494320"/>
    <w:rsid w:val="004951C6"/>
    <w:rsid w:val="004A29BE"/>
    <w:rsid w:val="004A5F20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4C5C"/>
    <w:rsid w:val="0050669A"/>
    <w:rsid w:val="00506914"/>
    <w:rsid w:val="005103B2"/>
    <w:rsid w:val="00510A3A"/>
    <w:rsid w:val="0051116A"/>
    <w:rsid w:val="005113C2"/>
    <w:rsid w:val="00513033"/>
    <w:rsid w:val="00513578"/>
    <w:rsid w:val="00514369"/>
    <w:rsid w:val="00516502"/>
    <w:rsid w:val="005229F4"/>
    <w:rsid w:val="005275EB"/>
    <w:rsid w:val="00527842"/>
    <w:rsid w:val="0053010F"/>
    <w:rsid w:val="005303E5"/>
    <w:rsid w:val="00530463"/>
    <w:rsid w:val="0053228F"/>
    <w:rsid w:val="0053394A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7D0F"/>
    <w:rsid w:val="00562E86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CE3"/>
    <w:rsid w:val="005C3160"/>
    <w:rsid w:val="005C32A4"/>
    <w:rsid w:val="005C492F"/>
    <w:rsid w:val="005C4F97"/>
    <w:rsid w:val="005C51A9"/>
    <w:rsid w:val="005C5D0E"/>
    <w:rsid w:val="005D0053"/>
    <w:rsid w:val="005D04A0"/>
    <w:rsid w:val="005D08DA"/>
    <w:rsid w:val="005D0F2F"/>
    <w:rsid w:val="005D1579"/>
    <w:rsid w:val="005D25B3"/>
    <w:rsid w:val="005D2904"/>
    <w:rsid w:val="005D3F68"/>
    <w:rsid w:val="005D5B93"/>
    <w:rsid w:val="005E008C"/>
    <w:rsid w:val="005E1BD4"/>
    <w:rsid w:val="005E1ED2"/>
    <w:rsid w:val="005E32E9"/>
    <w:rsid w:val="005E3A7C"/>
    <w:rsid w:val="005E463B"/>
    <w:rsid w:val="005E749A"/>
    <w:rsid w:val="005E74DD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1D1F"/>
    <w:rsid w:val="00612C3D"/>
    <w:rsid w:val="00616207"/>
    <w:rsid w:val="00616F62"/>
    <w:rsid w:val="00617AA3"/>
    <w:rsid w:val="006200E9"/>
    <w:rsid w:val="00622D7C"/>
    <w:rsid w:val="00623B69"/>
    <w:rsid w:val="00624C15"/>
    <w:rsid w:val="006252B4"/>
    <w:rsid w:val="006313ED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5D9F"/>
    <w:rsid w:val="00647DCD"/>
    <w:rsid w:val="006513F9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5EC2"/>
    <w:rsid w:val="006766AE"/>
    <w:rsid w:val="006769BD"/>
    <w:rsid w:val="00676A6C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2E5A"/>
    <w:rsid w:val="006C38F6"/>
    <w:rsid w:val="006C462D"/>
    <w:rsid w:val="006C72A8"/>
    <w:rsid w:val="006D058E"/>
    <w:rsid w:val="006D0B87"/>
    <w:rsid w:val="006D194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7022BD"/>
    <w:rsid w:val="00703665"/>
    <w:rsid w:val="00705324"/>
    <w:rsid w:val="00705518"/>
    <w:rsid w:val="007060DB"/>
    <w:rsid w:val="00707163"/>
    <w:rsid w:val="00710AE6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37DBF"/>
    <w:rsid w:val="007401C4"/>
    <w:rsid w:val="00741346"/>
    <w:rsid w:val="00741BB6"/>
    <w:rsid w:val="007428F2"/>
    <w:rsid w:val="00744A34"/>
    <w:rsid w:val="00745F5A"/>
    <w:rsid w:val="00746BA9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6149B"/>
    <w:rsid w:val="00763735"/>
    <w:rsid w:val="007648CF"/>
    <w:rsid w:val="00765D30"/>
    <w:rsid w:val="00767785"/>
    <w:rsid w:val="00776803"/>
    <w:rsid w:val="00777E8C"/>
    <w:rsid w:val="007821D7"/>
    <w:rsid w:val="007824F8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1B3"/>
    <w:rsid w:val="007A617E"/>
    <w:rsid w:val="007A712A"/>
    <w:rsid w:val="007A7E6B"/>
    <w:rsid w:val="007B1E95"/>
    <w:rsid w:val="007B30B9"/>
    <w:rsid w:val="007B3B10"/>
    <w:rsid w:val="007B408A"/>
    <w:rsid w:val="007B4E2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3F8B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2790"/>
    <w:rsid w:val="00845467"/>
    <w:rsid w:val="00845607"/>
    <w:rsid w:val="008469C9"/>
    <w:rsid w:val="00847F3A"/>
    <w:rsid w:val="00850946"/>
    <w:rsid w:val="0085132B"/>
    <w:rsid w:val="0085475A"/>
    <w:rsid w:val="00855D7B"/>
    <w:rsid w:val="00860DAD"/>
    <w:rsid w:val="00867567"/>
    <w:rsid w:val="0087262A"/>
    <w:rsid w:val="00873F9C"/>
    <w:rsid w:val="008750F5"/>
    <w:rsid w:val="008772A0"/>
    <w:rsid w:val="008772C2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4029"/>
    <w:rsid w:val="008A60E2"/>
    <w:rsid w:val="008A7C8A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F0889"/>
    <w:rsid w:val="008F08D7"/>
    <w:rsid w:val="008F247B"/>
    <w:rsid w:val="008F36D2"/>
    <w:rsid w:val="008F53F4"/>
    <w:rsid w:val="0090116F"/>
    <w:rsid w:val="00910854"/>
    <w:rsid w:val="00912BE7"/>
    <w:rsid w:val="00913F28"/>
    <w:rsid w:val="00915DF5"/>
    <w:rsid w:val="00916589"/>
    <w:rsid w:val="00917AF1"/>
    <w:rsid w:val="00923CEB"/>
    <w:rsid w:val="0092443D"/>
    <w:rsid w:val="0092683D"/>
    <w:rsid w:val="00927C62"/>
    <w:rsid w:val="00930F09"/>
    <w:rsid w:val="0093543F"/>
    <w:rsid w:val="0093783C"/>
    <w:rsid w:val="00940F47"/>
    <w:rsid w:val="009418B7"/>
    <w:rsid w:val="0094204D"/>
    <w:rsid w:val="00942E94"/>
    <w:rsid w:val="009447F3"/>
    <w:rsid w:val="00951844"/>
    <w:rsid w:val="009537FD"/>
    <w:rsid w:val="00953891"/>
    <w:rsid w:val="0095399B"/>
    <w:rsid w:val="00956C5B"/>
    <w:rsid w:val="00960570"/>
    <w:rsid w:val="00963ACC"/>
    <w:rsid w:val="00964482"/>
    <w:rsid w:val="00965FC1"/>
    <w:rsid w:val="00966636"/>
    <w:rsid w:val="009670C6"/>
    <w:rsid w:val="00967192"/>
    <w:rsid w:val="00967B24"/>
    <w:rsid w:val="00970C81"/>
    <w:rsid w:val="009719B2"/>
    <w:rsid w:val="00971D6C"/>
    <w:rsid w:val="00975589"/>
    <w:rsid w:val="00975CE8"/>
    <w:rsid w:val="0098656A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4924"/>
    <w:rsid w:val="009952DB"/>
    <w:rsid w:val="00997456"/>
    <w:rsid w:val="00997654"/>
    <w:rsid w:val="009A13E0"/>
    <w:rsid w:val="009A1BC5"/>
    <w:rsid w:val="009A2B7B"/>
    <w:rsid w:val="009A437C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386A"/>
    <w:rsid w:val="00A36339"/>
    <w:rsid w:val="00A375BB"/>
    <w:rsid w:val="00A4048A"/>
    <w:rsid w:val="00A40E3B"/>
    <w:rsid w:val="00A445BF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B6F"/>
    <w:rsid w:val="00AA5B9B"/>
    <w:rsid w:val="00AA5CA7"/>
    <w:rsid w:val="00AA5E89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0B45"/>
    <w:rsid w:val="00AD2EB1"/>
    <w:rsid w:val="00AD3DCA"/>
    <w:rsid w:val="00AE1CFB"/>
    <w:rsid w:val="00AE1E36"/>
    <w:rsid w:val="00AE534E"/>
    <w:rsid w:val="00AE6DE5"/>
    <w:rsid w:val="00AF282A"/>
    <w:rsid w:val="00AF2A66"/>
    <w:rsid w:val="00AF4FC5"/>
    <w:rsid w:val="00AF6D56"/>
    <w:rsid w:val="00AF73E7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4453"/>
    <w:rsid w:val="00B34761"/>
    <w:rsid w:val="00B37ED0"/>
    <w:rsid w:val="00B412AE"/>
    <w:rsid w:val="00B42BF5"/>
    <w:rsid w:val="00B44890"/>
    <w:rsid w:val="00B449D9"/>
    <w:rsid w:val="00B44F8F"/>
    <w:rsid w:val="00B52526"/>
    <w:rsid w:val="00B57E73"/>
    <w:rsid w:val="00B60878"/>
    <w:rsid w:val="00B61EB3"/>
    <w:rsid w:val="00B6671E"/>
    <w:rsid w:val="00B67016"/>
    <w:rsid w:val="00B670DB"/>
    <w:rsid w:val="00B71FC7"/>
    <w:rsid w:val="00B7741C"/>
    <w:rsid w:val="00B81063"/>
    <w:rsid w:val="00B81E95"/>
    <w:rsid w:val="00B83351"/>
    <w:rsid w:val="00B84B8A"/>
    <w:rsid w:val="00B87A7F"/>
    <w:rsid w:val="00B91EB8"/>
    <w:rsid w:val="00B92A8D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5C53"/>
    <w:rsid w:val="00BB7D4E"/>
    <w:rsid w:val="00BC255F"/>
    <w:rsid w:val="00BC373A"/>
    <w:rsid w:val="00BC3BE3"/>
    <w:rsid w:val="00BC3D88"/>
    <w:rsid w:val="00BC5232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6702"/>
    <w:rsid w:val="00C27554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1739"/>
    <w:rsid w:val="00CC2400"/>
    <w:rsid w:val="00CC3422"/>
    <w:rsid w:val="00CC4030"/>
    <w:rsid w:val="00CC6033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78AE"/>
    <w:rsid w:val="00D27D58"/>
    <w:rsid w:val="00D32678"/>
    <w:rsid w:val="00D32DC0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76A10"/>
    <w:rsid w:val="00D80484"/>
    <w:rsid w:val="00D80F91"/>
    <w:rsid w:val="00D844FB"/>
    <w:rsid w:val="00D84AFD"/>
    <w:rsid w:val="00D866D6"/>
    <w:rsid w:val="00D8739A"/>
    <w:rsid w:val="00D912F7"/>
    <w:rsid w:val="00D917CF"/>
    <w:rsid w:val="00D92E38"/>
    <w:rsid w:val="00D95AA7"/>
    <w:rsid w:val="00DA009D"/>
    <w:rsid w:val="00DA19C4"/>
    <w:rsid w:val="00DA1AA1"/>
    <w:rsid w:val="00DA35AD"/>
    <w:rsid w:val="00DA3BB0"/>
    <w:rsid w:val="00DA3F67"/>
    <w:rsid w:val="00DA49EA"/>
    <w:rsid w:val="00DA55C9"/>
    <w:rsid w:val="00DA63F9"/>
    <w:rsid w:val="00DA7328"/>
    <w:rsid w:val="00DB1DFF"/>
    <w:rsid w:val="00DB2916"/>
    <w:rsid w:val="00DB3680"/>
    <w:rsid w:val="00DB3C6D"/>
    <w:rsid w:val="00DC2AD1"/>
    <w:rsid w:val="00DC470C"/>
    <w:rsid w:val="00DC4B9A"/>
    <w:rsid w:val="00DC4E9F"/>
    <w:rsid w:val="00DC73E6"/>
    <w:rsid w:val="00DC7C6E"/>
    <w:rsid w:val="00DD496D"/>
    <w:rsid w:val="00DD503A"/>
    <w:rsid w:val="00DD707D"/>
    <w:rsid w:val="00DE254F"/>
    <w:rsid w:val="00DE3B92"/>
    <w:rsid w:val="00DE6419"/>
    <w:rsid w:val="00DF1EAA"/>
    <w:rsid w:val="00DF2019"/>
    <w:rsid w:val="00DF6FDF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68EC"/>
    <w:rsid w:val="00E4001B"/>
    <w:rsid w:val="00E44A86"/>
    <w:rsid w:val="00E45C0C"/>
    <w:rsid w:val="00E5096C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DCA"/>
    <w:rsid w:val="00E92C5A"/>
    <w:rsid w:val="00E9538A"/>
    <w:rsid w:val="00E95F2A"/>
    <w:rsid w:val="00EA0CC5"/>
    <w:rsid w:val="00EA1FBF"/>
    <w:rsid w:val="00EA2B31"/>
    <w:rsid w:val="00EA45FF"/>
    <w:rsid w:val="00EA5304"/>
    <w:rsid w:val="00EA7089"/>
    <w:rsid w:val="00EA76BC"/>
    <w:rsid w:val="00EB5263"/>
    <w:rsid w:val="00EB74F6"/>
    <w:rsid w:val="00EC0331"/>
    <w:rsid w:val="00EC0E86"/>
    <w:rsid w:val="00EC1F51"/>
    <w:rsid w:val="00EC2396"/>
    <w:rsid w:val="00EC2E28"/>
    <w:rsid w:val="00EC5074"/>
    <w:rsid w:val="00EC6D6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D7941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7CF9"/>
    <w:rsid w:val="00F30797"/>
    <w:rsid w:val="00F31A1C"/>
    <w:rsid w:val="00F323D4"/>
    <w:rsid w:val="00F33A18"/>
    <w:rsid w:val="00F343B3"/>
    <w:rsid w:val="00F34D9A"/>
    <w:rsid w:val="00F34E0E"/>
    <w:rsid w:val="00F353EE"/>
    <w:rsid w:val="00F42092"/>
    <w:rsid w:val="00F420F1"/>
    <w:rsid w:val="00F43F04"/>
    <w:rsid w:val="00F46916"/>
    <w:rsid w:val="00F470F8"/>
    <w:rsid w:val="00F51A55"/>
    <w:rsid w:val="00F53898"/>
    <w:rsid w:val="00F541E2"/>
    <w:rsid w:val="00F556D2"/>
    <w:rsid w:val="00F6040E"/>
    <w:rsid w:val="00F608A3"/>
    <w:rsid w:val="00F60E3B"/>
    <w:rsid w:val="00F641C6"/>
    <w:rsid w:val="00F67FAE"/>
    <w:rsid w:val="00F742B9"/>
    <w:rsid w:val="00F7647E"/>
    <w:rsid w:val="00F76E4A"/>
    <w:rsid w:val="00F815DE"/>
    <w:rsid w:val="00F82D14"/>
    <w:rsid w:val="00F84070"/>
    <w:rsid w:val="00F84E2A"/>
    <w:rsid w:val="00F862D2"/>
    <w:rsid w:val="00F87669"/>
    <w:rsid w:val="00F94565"/>
    <w:rsid w:val="00F95C1D"/>
    <w:rsid w:val="00F97C5D"/>
    <w:rsid w:val="00FA0FCA"/>
    <w:rsid w:val="00FA1102"/>
    <w:rsid w:val="00FA1CD8"/>
    <w:rsid w:val="00FA2CC9"/>
    <w:rsid w:val="00FC0715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71\Docs\RP-160671.zip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archive/38_series/38.913/38913-020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seungjune.yi</cp:lastModifiedBy>
  <cp:revision>113</cp:revision>
  <dcterms:created xsi:type="dcterms:W3CDTF">2016-01-11T04:57:00Z</dcterms:created>
  <dcterms:modified xsi:type="dcterms:W3CDTF">2016-04-02T02:30:00Z</dcterms:modified>
</cp:coreProperties>
</file>